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781" w:type="dxa"/>
        <w:jc w:val="center"/>
        <w:tblLook w:val="04A0" w:firstRow="1" w:lastRow="0" w:firstColumn="1" w:lastColumn="0" w:noHBand="0" w:noVBand="1"/>
      </w:tblPr>
      <w:tblGrid>
        <w:gridCol w:w="2892"/>
        <w:gridCol w:w="1355"/>
        <w:gridCol w:w="1807"/>
        <w:gridCol w:w="609"/>
        <w:gridCol w:w="354"/>
        <w:gridCol w:w="339"/>
        <w:gridCol w:w="677"/>
        <w:gridCol w:w="3748"/>
      </w:tblGrid>
      <w:tr w:rsidR="00ED41E3" w:rsidRPr="0009158B" w:rsidTr="00C8575D">
        <w:trPr>
          <w:trHeight w:val="1338"/>
          <w:jc w:val="center"/>
        </w:trPr>
        <w:tc>
          <w:tcPr>
            <w:tcW w:w="6054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26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C8575D">
        <w:trPr>
          <w:trHeight w:val="3570"/>
          <w:jc w:val="center"/>
        </w:trPr>
        <w:tc>
          <w:tcPr>
            <w:tcW w:w="701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42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44132C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NOVI PROIZVODI ŽIVOTNIH OSIGURANJA U REPUBLICI SRBIJI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583422" w:rsidRPr="007A12AE" w:rsidRDefault="00583422" w:rsidP="00583422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mart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2020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583422" w:rsidRPr="007A12AE" w:rsidRDefault="00583422" w:rsidP="00583422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11.00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do 1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5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931281" w:rsidRPr="00931281" w:rsidRDefault="00583422" w:rsidP="00583422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A82441">
              <w:rPr>
                <w:rFonts w:ascii="Calibri" w:hAnsi="Calibri" w:cs="Calibri"/>
                <w:color w:val="002060"/>
                <w:sz w:val="28"/>
                <w:szCs w:val="28"/>
                <w:lang w:val="sr-Latn-CS"/>
              </w:rPr>
              <w:t>P</w:t>
            </w:r>
            <w:r>
              <w:rPr>
                <w:rFonts w:ascii="Calibri" w:hAnsi="Calibri" w:cs="Calibri"/>
                <w:color w:val="002060"/>
                <w:sz w:val="28"/>
                <w:szCs w:val="28"/>
                <w:lang w:val="sr-Latn-CS"/>
              </w:rPr>
              <w:t>rivredna komora</w:t>
            </w:r>
            <w:r w:rsidRPr="00A82441">
              <w:rPr>
                <w:rFonts w:ascii="Calibri" w:hAnsi="Calibri" w:cs="Calibri"/>
                <w:color w:val="002060"/>
                <w:sz w:val="28"/>
                <w:szCs w:val="28"/>
                <w:lang w:val="sr-Latn-CS"/>
              </w:rPr>
              <w:t xml:space="preserve"> Srbije, </w:t>
            </w:r>
            <w:r>
              <w:rPr>
                <w:rFonts w:ascii="Calibri" w:hAnsi="Calibri" w:cs="Calibri"/>
                <w:color w:val="002060"/>
                <w:sz w:val="28"/>
                <w:szCs w:val="28"/>
                <w:lang w:val="sr-Latn-CS"/>
              </w:rPr>
              <w:t>RPK Kragujevac, Dr Zorana Đinđića 10/IV</w:t>
            </w:r>
          </w:p>
        </w:tc>
      </w:tr>
      <w:tr w:rsidR="00ED41E3" w:rsidRPr="0009158B" w:rsidTr="00C8575D">
        <w:trPr>
          <w:trHeight w:val="79"/>
          <w:jc w:val="center"/>
        </w:trPr>
        <w:tc>
          <w:tcPr>
            <w:tcW w:w="701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42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C8575D">
        <w:trPr>
          <w:trHeight w:val="955"/>
          <w:jc w:val="center"/>
        </w:trPr>
        <w:tc>
          <w:tcPr>
            <w:tcW w:w="701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42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C8575D">
        <w:trPr>
          <w:trHeight w:val="490"/>
          <w:jc w:val="center"/>
        </w:trPr>
        <w:tc>
          <w:tcPr>
            <w:tcW w:w="701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42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C8575D">
        <w:trPr>
          <w:trHeight w:val="393"/>
          <w:jc w:val="center"/>
        </w:trPr>
        <w:tc>
          <w:tcPr>
            <w:tcW w:w="701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42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C8575D">
        <w:trPr>
          <w:trHeight w:val="151"/>
          <w:jc w:val="center"/>
        </w:trPr>
        <w:tc>
          <w:tcPr>
            <w:tcW w:w="701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8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42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C8575D">
        <w:trPr>
          <w:trHeight w:val="1643"/>
          <w:jc w:val="center"/>
        </w:trPr>
        <w:tc>
          <w:tcPr>
            <w:tcW w:w="701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44132C" w:rsidP="0044132C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Potreba da se tržišt</w:t>
            </w:r>
            <w:r w:rsidR="00142D8D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u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osiguranja u </w:t>
            </w:r>
            <w:r w:rsidR="00142D8D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rbiji, od strane društava za osiguranje ponude novi proizvodi životnog osiguranja, pored već postojećih klasičnih</w:t>
            </w:r>
          </w:p>
          <w:p w:rsidR="0044132C" w:rsidRDefault="0044132C" w:rsidP="0044132C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Životno osiguranje vezano za jedinice investicionih fondova</w:t>
            </w:r>
          </w:p>
          <w:p w:rsidR="0044132C" w:rsidRDefault="0044132C" w:rsidP="0044132C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Suština </w:t>
            </w:r>
            <w:r w:rsidRPr="00EE5D32">
              <w:rPr>
                <w:rFonts w:ascii="Calibri" w:hAnsi="Calibri" w:cs="Calibri"/>
                <w:b/>
                <w:i/>
                <w:iCs/>
                <w:noProof/>
                <w:color w:val="1F497D"/>
                <w:sz w:val="22"/>
                <w:szCs w:val="22"/>
                <w:lang w:val="sr-Latn-CS" w:eastAsia="sr-Latn-CS"/>
              </w:rPr>
              <w:t>unit-linked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životnih osiguranja i ključne razlike u odnosu na klasične vidove životnih osiguranja. Raspodela ulaganja investicione premije u investicione fondove</w:t>
            </w:r>
            <w:r w:rsidR="00142D8D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koje čine investicioni paket</w:t>
            </w:r>
          </w:p>
          <w:p w:rsidR="00142D8D" w:rsidRDefault="00142D8D" w:rsidP="0044132C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Novi vidovi životnog osiguranja sa elementima dopunskog zdravstvenog osiguranja</w:t>
            </w:r>
          </w:p>
          <w:p w:rsidR="00142D8D" w:rsidRDefault="00142D8D" w:rsidP="0044132C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Novi vidovi životnog osiguranja sa elementima štednje uz mogućnost zaključivanja dopunskih osiguranja koja obuhvataju posebne životne situacije</w:t>
            </w:r>
          </w:p>
          <w:p w:rsidR="00142D8D" w:rsidRDefault="00142D8D" w:rsidP="00142D8D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Životno osiguranje za slučaj doživljenja. Razlike u odnosu na klasično mešovito osiguranje života za slučaj smrti i doživljenja</w:t>
            </w:r>
          </w:p>
          <w:p w:rsidR="00EE5D32" w:rsidRPr="00EE5D32" w:rsidRDefault="00142D8D" w:rsidP="00EE5D32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Osiguranje korisnika kredita. Neophodnost zaključivanja osiguranja korisnika kredita, s obzirom da banke svojim Uslovima predviđaju, obavezno zaključivanje ove vrste osiguranja kako bi bio odobren kredit</w:t>
            </w:r>
            <w:r w:rsidR="00EE5D3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. Određivanje korisnika kredita, visina osigurane sume, način plaćanja premije osiguranja. Umanjujuća, odnosno opadajuća osigurana suma koja odgovara neotplaćenom delu kredita.</w:t>
            </w:r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42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44132C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Dragan Mrkšić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C8575D">
        <w:trPr>
          <w:trHeight w:val="555"/>
          <w:jc w:val="center"/>
        </w:trPr>
        <w:tc>
          <w:tcPr>
            <w:tcW w:w="701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7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4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C8575D">
        <w:trPr>
          <w:trHeight w:val="1029"/>
          <w:jc w:val="center"/>
        </w:trPr>
        <w:tc>
          <w:tcPr>
            <w:tcW w:w="701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42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C8575D">
        <w:trPr>
          <w:trHeight w:val="79"/>
          <w:jc w:val="center"/>
        </w:trPr>
        <w:tc>
          <w:tcPr>
            <w:tcW w:w="2892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71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117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C8575D">
        <w:trPr>
          <w:trHeight w:val="231"/>
          <w:jc w:val="center"/>
        </w:trPr>
        <w:tc>
          <w:tcPr>
            <w:tcW w:w="7356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42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C8575D">
        <w:trPr>
          <w:trHeight w:val="123"/>
          <w:jc w:val="center"/>
        </w:trPr>
        <w:tc>
          <w:tcPr>
            <w:tcW w:w="4247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33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C8575D" w:rsidRPr="00805DC7" w:rsidTr="00C8575D">
        <w:trPr>
          <w:trHeight w:val="843"/>
          <w:jc w:val="center"/>
        </w:trPr>
        <w:tc>
          <w:tcPr>
            <w:tcW w:w="11781" w:type="dxa"/>
            <w:gridSpan w:val="8"/>
            <w:shd w:val="clear" w:color="auto" w:fill="1F497D"/>
          </w:tcPr>
          <w:p w:rsidR="00583422" w:rsidRDefault="00583422" w:rsidP="00583422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0A55E0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034/338-077; 066/875-05-22</w:t>
            </w:r>
          </w:p>
          <w:p w:rsidR="00C8575D" w:rsidRPr="00805DC7" w:rsidRDefault="00583422" w:rsidP="0058342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 </w:t>
            </w:r>
            <w:r w:rsidRPr="000A55E0">
              <w:rPr>
                <w:rFonts w:ascii="Calibri" w:hAnsi="Calibri" w:cs="Calibri"/>
                <w:color w:val="FFFFFF"/>
                <w:sz w:val="22"/>
                <w:szCs w:val="22"/>
              </w:rPr>
              <w:tab/>
              <w:t>marija.stojanovic@pks.rs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>/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bookmarkStart w:id="0" w:name="_GoBack"/>
            <w:bookmarkEnd w:id="0"/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78EA" w:rsidRDefault="001478EA">
      <w:r>
        <w:separator/>
      </w:r>
    </w:p>
  </w:endnote>
  <w:endnote w:type="continuationSeparator" w:id="0">
    <w:p w:rsidR="001478EA" w:rsidRDefault="001478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78EA" w:rsidRDefault="001478EA">
      <w:r>
        <w:separator/>
      </w:r>
    </w:p>
  </w:footnote>
  <w:footnote w:type="continuationSeparator" w:id="0">
    <w:p w:rsidR="001478EA" w:rsidRDefault="001478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B3150"/>
    <w:multiLevelType w:val="hybridMultilevel"/>
    <w:tmpl w:val="E6AE5602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4"/>
  </w:num>
  <w:num w:numId="9">
    <w:abstractNumId w:val="6"/>
  </w:num>
  <w:num w:numId="10">
    <w:abstractNumId w:val="34"/>
  </w:num>
  <w:num w:numId="11">
    <w:abstractNumId w:val="26"/>
  </w:num>
  <w:num w:numId="12">
    <w:abstractNumId w:val="2"/>
  </w:num>
  <w:num w:numId="13">
    <w:abstractNumId w:val="0"/>
  </w:num>
  <w:num w:numId="14">
    <w:abstractNumId w:val="35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5"/>
  </w:num>
  <w:num w:numId="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B6F0C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42D8D"/>
    <w:rsid w:val="001478EA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E4D42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74E8D"/>
    <w:rsid w:val="00580010"/>
    <w:rsid w:val="00583422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8507B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5428"/>
    <w:rsid w:val="00C26500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00926F5"/>
  <w15:docId w15:val="{1177C873-3BB1-4321-A300-D8D7B285D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F97FE4-035A-4207-8F91-C7EA773BD8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2243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2</cp:revision>
  <cp:lastPrinted>2015-12-22T11:13:00Z</cp:lastPrinted>
  <dcterms:created xsi:type="dcterms:W3CDTF">2020-02-05T12:03:00Z</dcterms:created>
  <dcterms:modified xsi:type="dcterms:W3CDTF">2020-02-05T12:03:00Z</dcterms:modified>
</cp:coreProperties>
</file>